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88A4" w14:textId="77777777" w:rsidR="00C30ACB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/>
          <w:color w:val="FF0000"/>
          <w:sz w:val="21"/>
          <w:shd w:val="clear" w:color="auto" w:fill="FFFFFF"/>
        </w:rPr>
        <w:t>Title:</w:t>
      </w:r>
    </w:p>
    <w:p w14:paraId="3357C501" w14:textId="6BCC64B6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hd w:val="clear" w:color="auto" w:fill="FFFFFF"/>
        </w:rPr>
        <w:t>Varo di EU Datathon 2018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92D93C0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748A052A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/>
          <w:color w:val="FF0000"/>
          <w:sz w:val="21"/>
        </w:rPr>
        <w:t>Text:</w:t>
      </w:r>
    </w:p>
    <w:p w14:paraId="6DF502FB" w14:textId="62A01762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L’Ufficio delle pubblicazioni dell’Unione europea sta organizzando la seconda edizione del concorso EU Datathon che mette in luce la possibilità di collegare i dati nazionali e dell’UE. </w:t>
      </w:r>
      <w:r>
        <w:rPr>
          <w:rFonts w:ascii="Arial" w:hAnsi="Arial"/>
          <w:sz w:val="21"/>
        </w:rPr>
        <w:t>L’evento è stato varato nel maggio 2018, e la fase finale si svolgerà a Bruxelles il 2 ottobre 2018.</w:t>
      </w:r>
    </w:p>
    <w:p w14:paraId="6B805895" w14:textId="6252E1E8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>I partecipanti sono invitati a sviluppare applicazioni utilizzando almeno uno dei set di dati messi a disposizione dalle istituzioni e agenzie dell’UE sul</w:t>
      </w:r>
      <w:r>
        <w:t xml:space="preserve"> </w:t>
      </w:r>
      <w:hyperlink r:id="rId12">
        <w:r>
          <w:rPr>
            <w:rStyle w:val="Hyperlink"/>
            <w:rFonts w:ascii="Arial" w:hAnsi="Arial"/>
            <w:sz w:val="21"/>
            <w:u w:val="none"/>
          </w:rPr>
          <w:t>portale Open Data dell’UE</w:t>
        </w:r>
      </w:hyperlink>
      <w:r>
        <w:t>.</w:t>
      </w:r>
      <w:r>
        <w:rPr>
          <w:rFonts w:ascii="Arial" w:hAnsi="Arial"/>
          <w:color w:val="333333"/>
          <w:sz w:val="21"/>
        </w:rPr>
        <w:t xml:space="preserve"> </w:t>
      </w:r>
      <w:r>
        <w:rPr>
          <w:rFonts w:ascii="Arial" w:hAnsi="Arial"/>
          <w:color w:val="333333"/>
          <w:sz w:val="21"/>
        </w:rPr>
        <w:t>Le app possono competere in una delle seguenti quattro sfide tematiche:</w:t>
      </w:r>
    </w:p>
    <w:p w14:paraId="35D340A5" w14:textId="6D80B76E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1.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Dati aperti dell’UE — Per una maggiore innovazione in Europa</w:t>
      </w:r>
    </w:p>
    <w:p w14:paraId="0463BECE" w14:textId="7E09F762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2.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Legislazione nazionale e dell’UE — Rendere la legislazione interoperabile</w:t>
      </w:r>
    </w:p>
    <w:p w14:paraId="019B958B" w14:textId="2C4ADC99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3.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Appalti pubblici dell’UE — Valore per i cittadini e per le imprese</w:t>
      </w:r>
    </w:p>
    <w:p w14:paraId="48C4AB85" w14:textId="6323B7CF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i/>
          <w:sz w:val="21"/>
          <w:szCs w:val="21"/>
        </w:rPr>
      </w:pPr>
      <w:r>
        <w:rPr>
          <w:rFonts w:ascii="Arial" w:hAnsi="Arial"/>
          <w:sz w:val="21"/>
        </w:rPr>
        <w:t>4.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Autorità europea per la sicurezza alimentare — Promuovere l’innovazione e il riutilizzo dei dati</w:t>
      </w:r>
    </w:p>
    <w:p w14:paraId="3BF4E5BC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i/>
          <w:iCs/>
          <w:sz w:val="21"/>
          <w:szCs w:val="21"/>
        </w:rPr>
      </w:pPr>
      <w:r>
        <w:rPr>
          <w:rStyle w:val="Emphasis"/>
          <w:rFonts w:ascii="Arial" w:hAnsi="Arial"/>
          <w:i w:val="0"/>
          <w:sz w:val="21"/>
        </w:rPr>
        <w:t>La prima edizione dell’evento nel 2017 si è rivelata un’ottima opportunità per le start-up e le imprese di servizi dell’UE di interagire, creare reti di contatti, scambiare idee e creare nuove applicazioni che utilizzano i dati aperti dell’UE.</w:t>
      </w:r>
    </w:p>
    <w:p w14:paraId="29D35047" w14:textId="7E150D84" w:rsidR="003570ED" w:rsidRPr="005525F2" w:rsidRDefault="005525F2" w:rsidP="005525F2">
      <w:pPr>
        <w:pStyle w:val="NormalWeb"/>
        <w:spacing w:before="150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Style w:val="Emphasis"/>
          <w:rFonts w:ascii="Arial" w:hAnsi="Arial"/>
          <w:i w:val="0"/>
          <w:color w:val="333333"/>
          <w:sz w:val="21"/>
        </w:rPr>
        <w:t xml:space="preserve">A conclusione della prima edizione di EU Datathon, Rudolf Strohmeier, direttore generale dell’Ufficio delle pubblicazioni dell’Unione europea, ha spiegato il significato dell’evento: </w:t>
      </w:r>
      <w:r>
        <w:rPr>
          <w:rStyle w:val="Emphasis"/>
          <w:rFonts w:ascii="Arial" w:hAnsi="Arial"/>
          <w:i w:val="0"/>
          <w:color w:val="333333"/>
          <w:sz w:val="21"/>
        </w:rPr>
        <w:t>“... ha dimostrato quanto noi siamo interconnessi, quanto sono interconnessi tutti i dati che generiamo e quanto è importante riconoscere e sfruttare appieno il potenziale del riutilizzo dei dati.”</w:t>
      </w:r>
    </w:p>
    <w:p w14:paraId="48DF7320" w14:textId="50651064" w:rsidR="004E6DC0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I partner di EU Datathon del 2018 sono: </w:t>
      </w:r>
    </w:p>
    <w:p w14:paraId="4F75405B" w14:textId="11C5C799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la</w:t>
      </w:r>
      <w:r>
        <w:rPr>
          <w:rFonts w:ascii="Arial" w:hAnsi="Arial"/>
          <w:color w:val="333333"/>
          <w:sz w:val="21"/>
        </w:rPr>
        <w:t xml:space="preserve"> </w:t>
      </w:r>
      <w:hyperlink r:id="rId13">
        <w:r>
          <w:rPr>
            <w:rStyle w:val="Hyperlink"/>
            <w:rFonts w:ascii="Arial" w:hAnsi="Arial"/>
            <w:sz w:val="21"/>
            <w:u w:val="none"/>
          </w:rPr>
          <w:t>direzione generale delle Reti di comunicazione, dei contenuti e delle tecnologie della Commissione europea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con il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4">
        <w:r>
          <w:rPr>
            <w:rStyle w:val="Hyperlink"/>
            <w:rFonts w:ascii="Arial" w:hAnsi="Arial"/>
            <w:sz w:val="21"/>
            <w:u w:val="none"/>
          </w:rPr>
          <w:t>portale europeo dei dati</w:t>
        </w:r>
      </w:hyperlink>
    </w:p>
    <w:p w14:paraId="6032B374" w14:textId="19C13EF0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la </w:t>
      </w:r>
      <w:hyperlink r:id="rId15">
        <w:r>
          <w:rPr>
            <w:rStyle w:val="Hyperlink"/>
            <w:rFonts w:ascii="Arial" w:hAnsi="Arial"/>
            <w:sz w:val="21"/>
            <w:u w:val="none"/>
          </w:rPr>
          <w:t>direzione generale dell’Informatica della Commissione europea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</w:rPr>
        <w:t>con il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6">
        <w:r>
          <w:rPr>
            <w:rStyle w:val="Hyperlink"/>
            <w:rFonts w:ascii="Arial" w:hAnsi="Arial"/>
            <w:sz w:val="21"/>
            <w:u w:val="none"/>
          </w:rPr>
          <w:t>programma ISA²</w:t>
        </w:r>
      </w:hyperlink>
    </w:p>
    <w:p w14:paraId="36B13F4A" w14:textId="15E1FF0F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Style w:val="Emphasis"/>
          <w:rFonts w:ascii="Arial" w:hAnsi="Arial" w:cs="Arial"/>
          <w:i w:val="0"/>
          <w:iCs w:val="0"/>
          <w:color w:val="0000FF"/>
          <w:sz w:val="21"/>
          <w:szCs w:val="21"/>
        </w:rPr>
      </w:pPr>
      <w:r>
        <w:rPr>
          <w:rFonts w:ascii="Arial" w:hAnsi="Arial"/>
          <w:sz w:val="21"/>
        </w:rPr>
        <w:t>la</w:t>
      </w:r>
      <w:r>
        <w:t xml:space="preserve"> </w:t>
      </w:r>
      <w:hyperlink r:id="rId17">
        <w:r>
          <w:rPr>
            <w:rStyle w:val="Hyperlink"/>
            <w:rFonts w:ascii="Arial" w:hAnsi="Arial"/>
            <w:sz w:val="21"/>
            <w:u w:val="none"/>
          </w:rPr>
          <w:t>direzione generale del Mercato interno, dell’industria, dell’imprenditoria e delle PMI della Commissione europea</w:t>
        </w:r>
      </w:hyperlink>
      <w:hyperlink r:id="rId18">
        <w:r>
          <w:rPr>
            <w:rStyle w:val="Hyperlink"/>
            <w:rFonts w:ascii="Arial" w:hAnsi="Arial"/>
            <w:sz w:val="21"/>
            <w:u w:val="none"/>
          </w:rPr>
          <w:t xml:space="preserve"> </w:t>
        </w:r>
      </w:hyperlink>
    </w:p>
    <w:p w14:paraId="4D285D63" w14:textId="3C409D5E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  <w:sz w:val="21"/>
        </w:rPr>
        <w:t>l'</w:t>
      </w:r>
      <w:hyperlink r:id="rId19">
        <w:r>
          <w:rPr>
            <w:rStyle w:val="Hyperlink"/>
            <w:rFonts w:ascii="Arial" w:hAnsi="Arial"/>
            <w:sz w:val="21"/>
            <w:u w:val="none"/>
          </w:rPr>
          <w:t>Autorità europea per la sicurezza alimentare</w:t>
        </w:r>
      </w:hyperlink>
    </w:p>
    <w:p w14:paraId="3D1E2920" w14:textId="7848E737" w:rsidR="000C2A7A" w:rsidRDefault="004E6DC0" w:rsidP="000C2A7A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la</w:t>
      </w:r>
      <w:r>
        <w:t xml:space="preserve"> </w:t>
      </w:r>
      <w:hyperlink r:id="rId20">
        <w:r>
          <w:rPr>
            <w:rStyle w:val="Hyperlink"/>
            <w:rFonts w:ascii="Arial" w:hAnsi="Arial"/>
            <w:sz w:val="21"/>
            <w:u w:val="none"/>
          </w:rPr>
          <w:t>task force sull’identificatore della legislazione europea (ELI)</w:t>
        </w:r>
      </w:hyperlink>
      <w:r>
        <w:rPr>
          <w:rFonts w:ascii="Arial" w:hAnsi="Arial"/>
          <w:color w:val="333333"/>
          <w:sz w:val="21"/>
        </w:rPr>
        <w:t xml:space="preserve">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FDB3147" w14:textId="77777777" w:rsidR="002C1534" w:rsidRPr="002C1534" w:rsidRDefault="002C1534" w:rsidP="002C1534">
      <w:pPr>
        <w:pStyle w:val="NormalWeb"/>
        <w:spacing w:before="150" w:beforeAutospacing="0" w:after="0" w:afterAutospacing="0"/>
        <w:ind w:left="360"/>
        <w:rPr>
          <w:rFonts w:ascii="Arial" w:hAnsi="Arial" w:cs="Arial"/>
          <w:sz w:val="21"/>
          <w:szCs w:val="21"/>
        </w:rPr>
      </w:pPr>
    </w:p>
    <w:p w14:paraId="18DC4604" w14:textId="4F7C6A13" w:rsidR="00A75E4A" w:rsidRPr="004E6DC0" w:rsidRDefault="000C2A7A" w:rsidP="002C1534">
      <w:pPr>
        <w:pStyle w:val="NormalWeb"/>
        <w:spacing w:before="150" w:beforeAutospacing="0" w:after="0" w:afterAutospacing="0" w:line="30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>Per partecipare, saperne di più o seguire l’evento, visitare il sito</w:t>
      </w:r>
      <w:r>
        <w:t xml:space="preserve"> </w:t>
      </w:r>
      <w:hyperlink r:id="rId21">
        <w:r>
          <w:rPr>
            <w:rStyle w:val="Hyperlink"/>
            <w:rFonts w:ascii="Arial" w:hAnsi="Arial"/>
            <w:sz w:val="21"/>
            <w:u w:val="none"/>
          </w:rPr>
          <w:t>https://publications.europa.eu/en/web/eudatathon</w:t>
        </w:r>
      </w:hyperlink>
      <w:r>
        <w:rPr>
          <w:rFonts w:ascii="Arial" w:hAnsi="Arial"/>
          <w:color w:val="333333"/>
          <w:sz w:val="21"/>
        </w:rPr>
        <w:t xml:space="preserve"> 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5F054CC" w14:textId="77777777" w:rsidR="00303F46" w:rsidRDefault="00145912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03F46" w:rsidSect="00C87502">
      <w:footerReference w:type="even" r:id="rId22"/>
      <w:footerReference w:type="default" r:id="rId2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14:paraId="280755E9" w14:textId="77777777" w:rsidR="00605F37" w:rsidRDefault="00605F37" w:rsidP="00C30ACB">
      <w:pPr/>
      <w:r>
        <w:separator/>
      </w:r>
    </w:p>
  </w:endnote>
  <w:endnote w:type="continuationSeparator" w:id="0">
    <w:p w14:paraId="551FD733" w14:textId="77777777" w:rsidR="00605F37" w:rsidRDefault="00605F37" w:rsidP="00C30ACB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830B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431E152" w14:textId="77777777" w:rsidR="00C30ACB" w:rsidRDefault="00C30ACB" w:rsidP="00C30ACB">
    <w:pPr>
      <w:pStyle w:val="Footer"/>
      <w:ind w:right="360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3794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912">
      <w:rPr>
        <w:rStyle w:val="PageNumber"/>
        <w:noProof/>
      </w:rPr>
      <w:t>1</w: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27EE470" w14:textId="77777777" w:rsidR="00C30ACB" w:rsidRDefault="00C30ACB" w:rsidP="00C30ACB">
    <w:pPr>
      <w:pStyle w:val="Footer"/>
      <w:ind w:right="360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14:paraId="188DAF26" w14:textId="77777777" w:rsidR="00605F37" w:rsidRDefault="00605F37" w:rsidP="00C30ACB">
      <w:pPr/>
      <w:r>
        <w:separator/>
      </w:r>
    </w:p>
  </w:footnote>
  <w:footnote w:type="continuationSeparator" w:id="0">
    <w:p w14:paraId="22B0A03B" w14:textId="77777777" w:rsidR="00605F37" w:rsidRDefault="00605F37" w:rsidP="00C30ACB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8F5"/>
    <w:multiLevelType w:val="hybridMultilevel"/>
    <w:tmpl w:val="AA8C55F4"/>
    <w:lvl w:ilvl="0" w:tplc="E5022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12114"/>
    <w:multiLevelType w:val="multilevel"/>
    <w:tmpl w:val="373C56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7A"/>
    <w:rsid w:val="000C2A7A"/>
    <w:rsid w:val="00111534"/>
    <w:rsid w:val="00145912"/>
    <w:rsid w:val="001735D8"/>
    <w:rsid w:val="001C5029"/>
    <w:rsid w:val="001D6339"/>
    <w:rsid w:val="0028162D"/>
    <w:rsid w:val="002A7BC8"/>
    <w:rsid w:val="002C1534"/>
    <w:rsid w:val="003062A0"/>
    <w:rsid w:val="003118DF"/>
    <w:rsid w:val="003570ED"/>
    <w:rsid w:val="00363074"/>
    <w:rsid w:val="004E6DC0"/>
    <w:rsid w:val="005525F2"/>
    <w:rsid w:val="00605F37"/>
    <w:rsid w:val="00634351"/>
    <w:rsid w:val="007214B7"/>
    <w:rsid w:val="007F0EA8"/>
    <w:rsid w:val="008D33D7"/>
    <w:rsid w:val="00975F2B"/>
    <w:rsid w:val="00993021"/>
    <w:rsid w:val="00A5326A"/>
    <w:rsid w:val="00A75E4A"/>
    <w:rsid w:val="00B37A80"/>
    <w:rsid w:val="00C30ACB"/>
    <w:rsid w:val="00C63994"/>
    <w:rsid w:val="00C87502"/>
    <w:rsid w:val="00DF5C53"/>
    <w:rsid w:val="00E04CE8"/>
    <w:rsid w:val="00E63B21"/>
    <w:rsid w:val="00F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F79A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yperlink" Target="https://ec.europa.eu/info/departments/communications-networks-content-and-technology_en" TargetMode="External" /><Relationship Id="rId18" Type="http://schemas.openxmlformats.org/officeDocument/2006/relationships/hyperlink" Target="http://ec.europa.eu/growth/" TargetMode="External" /><Relationship Id="rId3" Type="http://schemas.openxmlformats.org/officeDocument/2006/relationships/customXml" Target="../customXml/item3.xml" /><Relationship Id="rId21" Type="http://schemas.openxmlformats.org/officeDocument/2006/relationships/hyperlink" Target="https://publications.europa.eu/en/web/eudatathon" TargetMode="External" /><Relationship Id="rId7" Type="http://schemas.microsoft.com/office/2007/relationships/stylesWithEffects" Target="stylesWithEffects.xml" /><Relationship Id="rId12" Type="http://schemas.openxmlformats.org/officeDocument/2006/relationships/hyperlink" Target="https://data.europa.eu/euodp/en/data" TargetMode="External" /><Relationship Id="rId17" Type="http://schemas.openxmlformats.org/officeDocument/2006/relationships/hyperlink" Target="http://ec.europa.eu/growth/" TargetMode="External" /><Relationship Id="rId25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hyperlink" Target="https://ec.europa.eu/isa2/home_en" TargetMode="External" /><Relationship Id="rId20" Type="http://schemas.openxmlformats.org/officeDocument/2006/relationships/hyperlink" Target="https://eur-lex.europa.eu/eli-register/about.html" TargetMode="Externa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endnotes" Target="endnotes.xml" /><Relationship Id="rId24" Type="http://schemas.openxmlformats.org/officeDocument/2006/relationships/fontTable" Target="fontTable.xml" /><Relationship Id="rId5" Type="http://schemas.openxmlformats.org/officeDocument/2006/relationships/numbering" Target="numbering.xml" /><Relationship Id="rId15" Type="http://schemas.openxmlformats.org/officeDocument/2006/relationships/hyperlink" Target="https://ec.europa.eu/info/departments/informatics_en" TargetMode="External" /><Relationship Id="rId23" Type="http://schemas.openxmlformats.org/officeDocument/2006/relationships/footer" Target="footer2.xml" /><Relationship Id="rId10" Type="http://schemas.openxmlformats.org/officeDocument/2006/relationships/footnotes" Target="footnotes.xml" /><Relationship Id="rId19" Type="http://schemas.openxmlformats.org/officeDocument/2006/relationships/hyperlink" Target="http://www.efsa.europa.eu/" TargetMode="Externa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hyperlink" Target="https://www.europeandataportal.eu/" TargetMode="External" /><Relationship Id="rId22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24" ma:contentTypeDescription="Create in this document library a blank document" ma:contentTypeScope="" ma:versionID="72ff2a930cdf940bce5dcffe212399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02196963a5c51f1a6b9c1156be3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Contrôle interne et évaluation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Finances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32E09A-AE27-4920-938F-A45F2FE4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16223-5830-4622-AF72-EB375AFF6F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39FC00-357C-49E5-9A24-13B032442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20904-A7F9-4EB8-A69A-B5E650524422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 Simon (OP)</dc:creator>
  <cp:lastModifiedBy>CASELLA Paola (OP)</cp:lastModifiedBy>
  <cp:revision>2</cp:revision>
  <dcterms:created xsi:type="dcterms:W3CDTF">2018-06-06T13:32:00Z</dcterms:created>
  <dcterms:modified xsi:type="dcterms:W3CDTF">2018-06-06T13:32:00Z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</Properties>
</file>